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72" w:before="204" w:line="240" w:lineRule="auto"/>
        <w:jc w:val="center"/>
        <w:rPr>
          <w:rFonts w:ascii="Times New Roman" w:cs="Times New Roman" w:eastAsia="Times New Roman" w:hAnsi="Times New Roman"/>
          <w:color w:val="231f2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6"/>
          <w:szCs w:val="26"/>
          <w:rtl w:val="0"/>
        </w:rPr>
        <w:t xml:space="preserve">OBRAZAC POZIVA ZA ORGANIZACIJU VIŠEDNEVNE IZVANUČIONIČKE NASTAVE</w:t>
      </w:r>
    </w:p>
    <w:p w:rsidR="00000000" w:rsidDel="00000000" w:rsidP="00000000" w:rsidRDefault="00000000" w:rsidRPr="00000000" w14:paraId="00000002">
      <w:pPr>
        <w:shd w:fill="ffffff" w:val="clear"/>
        <w:spacing w:after="72" w:before="204" w:line="240" w:lineRule="auto"/>
        <w:jc w:val="center"/>
        <w:rPr>
          <w:rFonts w:ascii="Times New Roman" w:cs="Times New Roman" w:eastAsia="Times New Roman" w:hAnsi="Times New Roman"/>
          <w:color w:val="231f2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854.0" w:type="dxa"/>
        <w:jc w:val="center"/>
        <w:tblLayout w:type="fixed"/>
        <w:tblLook w:val="0400"/>
      </w:tblPr>
      <w:tblGrid>
        <w:gridCol w:w="1494"/>
        <w:gridCol w:w="1360"/>
        <w:tblGridChange w:id="0">
          <w:tblGrid>
            <w:gridCol w:w="1494"/>
            <w:gridCol w:w="1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Broj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6/2023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Pariz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AUTOBUSOM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40.0" w:type="dxa"/>
        <w:jc w:val="left"/>
        <w:tblLayout w:type="fixed"/>
        <w:tblLook w:val="0400"/>
      </w:tblPr>
      <w:tblGrid>
        <w:gridCol w:w="420"/>
        <w:gridCol w:w="225"/>
        <w:gridCol w:w="2925"/>
        <w:gridCol w:w="615"/>
        <w:gridCol w:w="735"/>
        <w:gridCol w:w="705"/>
        <w:gridCol w:w="675"/>
        <w:gridCol w:w="150"/>
        <w:gridCol w:w="555"/>
        <w:gridCol w:w="735"/>
        <w:tblGridChange w:id="0">
          <w:tblGrid>
            <w:gridCol w:w="420"/>
            <w:gridCol w:w="225"/>
            <w:gridCol w:w="2925"/>
            <w:gridCol w:w="615"/>
            <w:gridCol w:w="735"/>
            <w:gridCol w:w="705"/>
            <w:gridCol w:w="675"/>
            <w:gridCol w:w="150"/>
            <w:gridCol w:w="555"/>
            <w:gridCol w:w="735"/>
          </w:tblGrid>
        </w:tblGridChange>
      </w:tblGrid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Podaci o školi: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tražene podatke: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Naziv škole: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XVI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. GIMNAZIJA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(Klasična gimnazija, Gornjogradska gimnazija)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Križanićeva 4a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Mjesto: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10000 Zagreb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E-adresa na koju se dostavlja poziv: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left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EB Garamond" w:cs="EB Garamond" w:eastAsia="EB Garamond" w:hAnsi="EB Garamond"/>
                  <w:i w:val="1"/>
                  <w:color w:val="0563c1"/>
                  <w:sz w:val="18"/>
                  <w:szCs w:val="18"/>
                  <w:u w:val="single"/>
                  <w:rtl w:val="0"/>
                </w:rPr>
                <w:t xml:space="preserve">xvi.gimnazija@zg.t-com.hr</w:t>
              </w:r>
            </w:hyperlink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              čl. 13. st. 13.)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Korisnici usluge su učenici: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Učenici koji uče francuski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razreda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Tip putovanja: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Uz planirano upisati broj dana i noćenja: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Škola u prirodi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Višednevna terenska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6 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4 noćenje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Školska ekskurzija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područje, ime/imena države/država: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Područje u Republici Hrvatskoj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Država/e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Francuska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6"/>
                <w:szCs w:val="16"/>
                <w:rtl w:val="0"/>
              </w:rPr>
              <w:t xml:space="preserve">Planirano vrijeme realizacije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  <w:rtl w:val="0"/>
              </w:rPr>
              <w:t xml:space="preserve">(predložiti u okvirnom terminu od dva tjedna):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  <w:rtl w:val="0"/>
              </w:rPr>
              <w:t xml:space="preserve">NAPOMENA: dva datuma, ovisno o cijeni (agencija može dati ponudu za bilo koji od navedenih)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21.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Mjesec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06.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26.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Mjesec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06.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Godina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2023.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Broj sudionika: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Predviđeni broj učenika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s mogućnošću odstupanja za tri učenika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Predviđeni broj učitelja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Očekivani broj gratis ponuda za učenike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0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Plan puta: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Mjesto polaska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Zagreb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Imena mjesta (gradova i/ili naselja) koja se posjećuju: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Strasbourg, Pariz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Vrsta prijevoza: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Traženo označiti s X ili dopisati kombinacije: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Autobus koji udovoljava zakonskim propisima za prijevoz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 X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Vlak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Zrakoplov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Kombinirani prijevoz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Smještaj i prehrana: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Označiti s X ili dopisati traženo: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Hostel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Hotel, ako je moguće: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X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31f2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bliže centru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X (u Parizu: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02124"/>
                <w:sz w:val="18"/>
                <w:szCs w:val="18"/>
                <w:rtl w:val="0"/>
              </w:rPr>
              <w:t xml:space="preserve">Hôtel ibis Paris La Défense Esplanade)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; u Strasbourgu hotel udaljen najviše 20 minuta hoda od centra grada)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31f2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izvan grada s mogućnošću korištenja javnog prijevoza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31f2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nije bitna udaljenost od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(Ime grada/gradova)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Pansion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Prehrana na bazi polupansiona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X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Prehrana na bazi punoga 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Drugi zahtjevi vezano uz smještaj i/ili prehranu (npr. za učenike s teškoćama, zdravstvenim problemima ili posebnom prehranom i sl.)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U Strasbourgu večera blizu katedrale (oko 20 sati) da su na Fête de la musique;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.80000000000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 cijenu ponude uračunati: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traženo s imenima svakog muzeja, nacionalnog parka ili parka prirode, dvorca, grada, radionice i sl.: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Ulaznica za: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Molimo uz osnovnu cijenu aranžmana istaknuti i cijenu dodatnih sadržaja: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Izlet :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7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Vedettes  de Paris (</w:t>
            </w:r>
            <w:r w:rsidDel="00000000" w:rsidR="00000000" w:rsidRPr="00000000">
              <w:rPr>
                <w:b w:val="1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  <w:t xml:space="preserve"> Bateaux Mouches)</w:t>
            </w:r>
          </w:p>
          <w:p w:rsidR="00000000" w:rsidDel="00000000" w:rsidP="00000000" w:rsidRDefault="00000000" w:rsidRPr="00000000" w14:paraId="000001B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Tour Eiffel </w:t>
            </w:r>
          </w:p>
          <w:p w:rsidR="00000000" w:rsidDel="00000000" w:rsidP="00000000" w:rsidRDefault="00000000" w:rsidRPr="00000000" w14:paraId="000001B1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Atelier des Lumières </w:t>
            </w:r>
          </w:p>
          <w:p w:rsidR="00000000" w:rsidDel="00000000" w:rsidP="00000000" w:rsidRDefault="00000000" w:rsidRPr="00000000" w14:paraId="000001B2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Louvre (rezervacije za gratis ulaznice za učenike i 2 za nastavnike)</w:t>
            </w:r>
          </w:p>
          <w:p w:rsidR="00000000" w:rsidDel="00000000" w:rsidP="00000000" w:rsidRDefault="00000000" w:rsidRPr="00000000" w14:paraId="000001B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 cijenu uključiti i stavke putnog osiguranja 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Traženo označiti s X ili dopisati (za br. 12):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posljedica nesretnoga slučaja i bolesti na putovanju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zdravstvenog osiguranja za vrijeme puta i boravka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otkaza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troškova pomoći povratka u mjesto polazišta u slučaju nesreće i bolesti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oštećenja i gubitka prtljage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12. Dostava ponuda: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Rok dostave ponuda je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8. ožujka 2023.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Razmatranje ponuda održat će se u školi dana  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14. ožujka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   u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left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15.45</w:t>
            </w:r>
          </w:p>
        </w:tc>
      </w:tr>
    </w:tbl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1. Prije potpisivanja ugovora za ponudu odabrani davatelj usluga dužan je dostaviti ili dati školi na uvid: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a) dokaz o registraciji (preslika izvatka iz sudskog ili obrtnog registra) iz kojeg je razvidno da je davatelj usluga registriran za obavljanje djelatnosti turističke agencije,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2. Mjesec dana prije realizacije ugovora odabrani davatelj usluga dužan je dostaviti ili dati školi na uvid: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a) dokaz o osiguranju jamčevine za slučaj nesolventnosti (za višednevnu ekskurziju ili višednevnu terensku nastavu),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b) dokaz o osiguranju od odgovornosti za štetu koju turistička agencija prouzroči neispunjenjem, djelomičnim ispunjenjem ili neurednim ispunjenjem obveza iz paket-aranžmana (preslika polica).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3. U slučaju da se poziv objavljuje sukladno čl. 13. st. 12. Pravilnika, dokaz iz točke 2. dostavlja se sedam (7) dana prije realizacije ugovora.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Napomena: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1) Pristigle ponude trebaju sadržavati i u cijenu uključivati: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a) prijevoz sudionika isključivo prijevoznim sredstvima koji udovoljavaju propisima,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b) osiguranje odgovornosti i jamčevine.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2) Ponude trebaju biti: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a) u skladu s posebnim propisima kojima se uređuje pružanje usluga u turizmu i obavljanje ugostiteljske djelatnosti ili sukladno posebnim propisima,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b) razrađene prema traženim točkama i s iskazanom ukupnom cijenom za pojedinog učenika.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3) U obzir će se uzimati ponude zaprimljene poštom na školsku ustanovu do navedenoga roka (dana i sata), odnosno e-poštom ako se postupak provodi sukladno čl. 13. st. 13. ovoga Pravilnika.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5) Potencijalni davatelj usluga ne može dopisivati i nuditi dodatne pogodnosti.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NAPOMENE</w:t>
      </w:r>
    </w:p>
    <w:p w:rsidR="00000000" w:rsidDel="00000000" w:rsidP="00000000" w:rsidRDefault="00000000" w:rsidRPr="00000000" w14:paraId="0000022B">
      <w:pPr>
        <w:rPr>
          <w:b w:val="1"/>
        </w:rPr>
      </w:pPr>
      <w:r w:rsidDel="00000000" w:rsidR="00000000" w:rsidRPr="00000000">
        <w:rPr>
          <w:rtl w:val="0"/>
        </w:rPr>
        <w:t xml:space="preserve">PRIJEDLOG PROGRAMA </w:t>
      </w:r>
      <w:r w:rsidDel="00000000" w:rsidR="00000000" w:rsidRPr="00000000">
        <w:rPr>
          <w:b w:val="1"/>
          <w:rtl w:val="0"/>
        </w:rPr>
        <w:t xml:space="preserve">autobusom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(21.6.)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– polazak u 5:00 za Strasbourg; razgled stare jezgre (Petite France, katedrala…); večera u restoranu blizu katedrale (oko 20:00); nakon Fete de la musique povratak u hotel (dostupan, na maksimalno 20 minuta hoda od centra grada);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(22.6.)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– doručak; polazak prema Parizu; smještaj u hotel (na liniji broj 1);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ručak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oko 13:30 po dolasku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smještaj u sobe; odlazak prema Trocadéro (poželjno bi bilo da možemo autobusom); odlazak na vožnju brodom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Vedettes de Paris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OBAVEZNO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ulaznice za 19:00),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Bateaux-mouches); Tour Eiffel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ulaznice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drugog kata); povratak u hotel;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(23.6.)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– doručak; odlazak u razgled grada javnim prijevozom – Arc de Triomphe; Champs-Elysées; Concorde; Jardin de Tuileries;  slobodno vrijeme za ručak; posjet Louvre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Palais Royal; Opéra Garnier; Galeries Lafayette;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večera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 restoranu ne prije  20:00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blizini Opere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Garnier);; povratak u hotel;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(24.6.)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doručak; odlazak u razgled grada javnim </w:t>
      </w:r>
      <w:r w:rsidDel="00000000" w:rsidR="00000000" w:rsidRPr="00000000">
        <w:rPr>
          <w:rtl w:val="0"/>
        </w:rPr>
        <w:t xml:space="preserve">prijevozom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Saint- Germain- des Prés; Jardin de Luxembourg, Panthéon, Quartier latin; slobodno vrijeme za ručak; Ile de la Cité; Le Marais;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organizirana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večera 18:00/ 18;30 sati u Le Marais ; odlazak na Montmartre; povratak u hotel;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noćenje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(25.6.)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doručak; Atelier des Lumières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ulaznice rezervirati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za 11 sati; Les Halles; Le Centre Pompidou; slobodno vrijeme za ručak i ostale aktivnost; povratak prema hotelu;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polazak za Zagreb (oko 19:00/20:00)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(26.6.)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putovanje; povratak u Zagreb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252C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Hiperveza">
    <w:name w:val="Hyperlink"/>
    <w:basedOn w:val="Zadanifontodlomka"/>
    <w:uiPriority w:val="99"/>
    <w:unhideWhenUsed w:val="1"/>
    <w:rsid w:val="002B252C"/>
    <w:rPr>
      <w:color w:val="0563c1" w:themeColor="hyperlink"/>
      <w:u w:val="single"/>
    </w:rPr>
  </w:style>
  <w:style w:type="paragraph" w:styleId="box467740" w:customStyle="1">
    <w:name w:val="box_467740"/>
    <w:basedOn w:val="Normal"/>
    <w:rsid w:val="002B25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kurziv" w:customStyle="1">
    <w:name w:val="kurziv"/>
    <w:basedOn w:val="Zadanifontodlomka"/>
    <w:rsid w:val="002B252C"/>
  </w:style>
  <w:style w:type="paragraph" w:styleId="Odlomakpopisa">
    <w:name w:val="List Paragraph"/>
    <w:basedOn w:val="Normal"/>
    <w:uiPriority w:val="34"/>
    <w:qFormat w:val="1"/>
    <w:rsid w:val="00F364D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xvi.gimnazija@zg.t-com.h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nCEqeegBGK6r0lil7CaG7xnM9w==">AMUW2mVu095U21peSx6vxiAtjH0y8SAOGSf8ZS2wBBXBvjEUoJYqNUC5WQyHUeBoAVSVb6Pz+RBpfDCDqIXRA19xIoDSxhK++sSyjOSQaTr+hMMHtCx2UsN0K8dhHKX+Bn8nVIX4k2JGlqaUprSbVyAH9+/6UNz2YqOvgZqGYR6DTgCs7GdvDimMw1OBbm5UcULGwZqorQ6Kdy9unOMdXXcYgBouw2GRvA2/emjtIaxfwYlZQQR8ZWnfETMm0R8PGfMEiaxPPCdFk0VlDhbXUJLTga9EJ5fnPiHc5dV6aacXhrAM88/L5l+/QkpxW6VNfyA/tLn9v1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2023-01-30T17:09:00Z</dcterms:created>
  <dc:creator>Windows 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0x0101006DCE7B435073504789498AFDEA95C974</vt:lpwstr>
  </property>
</Properties>
</file>